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F04E" w14:textId="77777777" w:rsidR="009A3F4B" w:rsidRDefault="009A3F4B" w:rsidP="00F33DA2">
      <w:pPr>
        <w:spacing w:after="0"/>
        <w:rPr>
          <w:rFonts w:cstheme="minorHAnsi"/>
        </w:rPr>
      </w:pPr>
      <w:r w:rsidRPr="009A3F4B">
        <w:rPr>
          <w:rFonts w:cstheme="minorHAnsi"/>
        </w:rPr>
        <w:t>Robert M. Califf, MD</w:t>
      </w:r>
    </w:p>
    <w:p w14:paraId="627123A6" w14:textId="593E4A9B" w:rsidR="00F33DA2" w:rsidRDefault="009A3F4B" w:rsidP="00F33DA2">
      <w:pPr>
        <w:spacing w:after="0"/>
        <w:rPr>
          <w:rFonts w:cstheme="minorHAnsi"/>
        </w:rPr>
      </w:pPr>
      <w:r w:rsidRPr="009A3F4B">
        <w:rPr>
          <w:rFonts w:cstheme="minorHAnsi"/>
        </w:rPr>
        <w:t xml:space="preserve">Commissioner of Food &amp; Drugs </w:t>
      </w:r>
    </w:p>
    <w:p w14:paraId="68D91C3B" w14:textId="77777777" w:rsidR="00F33DA2" w:rsidRPr="00F33DA2" w:rsidRDefault="00F33DA2" w:rsidP="00F33DA2">
      <w:pPr>
        <w:spacing w:after="0"/>
        <w:rPr>
          <w:rFonts w:cstheme="minorHAnsi"/>
        </w:rPr>
      </w:pPr>
      <w:r w:rsidRPr="00F33DA2">
        <w:rPr>
          <w:rFonts w:cstheme="minorHAnsi"/>
        </w:rPr>
        <w:t>U.S. Food &amp; Drug Administration</w:t>
      </w:r>
    </w:p>
    <w:p w14:paraId="6C1CF061" w14:textId="77777777" w:rsidR="00F33DA2" w:rsidRPr="00F33DA2" w:rsidRDefault="00F33DA2" w:rsidP="00F33DA2">
      <w:pPr>
        <w:spacing w:after="0"/>
        <w:rPr>
          <w:rFonts w:cstheme="minorHAnsi"/>
        </w:rPr>
      </w:pPr>
      <w:r w:rsidRPr="00F33DA2">
        <w:rPr>
          <w:rFonts w:cstheme="minorHAnsi"/>
        </w:rPr>
        <w:t>10903 New Hampshire Avenue</w:t>
      </w:r>
    </w:p>
    <w:p w14:paraId="2CADA881" w14:textId="2D3E9720" w:rsidR="00F33DA2" w:rsidRDefault="00F33DA2" w:rsidP="00F33DA2">
      <w:pPr>
        <w:spacing w:after="0"/>
        <w:rPr>
          <w:rFonts w:cstheme="minorHAnsi"/>
        </w:rPr>
      </w:pPr>
      <w:r w:rsidRPr="00F33DA2">
        <w:rPr>
          <w:rFonts w:cstheme="minorHAnsi"/>
        </w:rPr>
        <w:t>Silver Spring, MD 20993</w:t>
      </w:r>
    </w:p>
    <w:p w14:paraId="5CE83641" w14:textId="77777777" w:rsidR="00F33DA2" w:rsidRDefault="00F33DA2" w:rsidP="00CE4FB0">
      <w:pPr>
        <w:spacing w:after="0"/>
        <w:rPr>
          <w:rFonts w:cstheme="minorHAnsi"/>
        </w:rPr>
      </w:pPr>
    </w:p>
    <w:p w14:paraId="36B3BCD9" w14:textId="6BA94975" w:rsidR="00CE4FB0" w:rsidRPr="006A19A7" w:rsidRDefault="00CE4FB0" w:rsidP="00CE4FB0">
      <w:pPr>
        <w:spacing w:after="0"/>
        <w:rPr>
          <w:rFonts w:cstheme="minorHAnsi"/>
        </w:rPr>
      </w:pPr>
      <w:r w:rsidRPr="006A19A7">
        <w:rPr>
          <w:rFonts w:cstheme="minorHAnsi"/>
        </w:rPr>
        <w:t xml:space="preserve">Dear </w:t>
      </w:r>
      <w:proofErr w:type="gramStart"/>
      <w:r w:rsidR="006A19A7" w:rsidRPr="006A19A7">
        <w:rPr>
          <w:rFonts w:cstheme="minorHAnsi"/>
        </w:rPr>
        <w:t>Dr.</w:t>
      </w:r>
      <w:proofErr w:type="gramEnd"/>
      <w:r w:rsidR="006A19A7" w:rsidRPr="006A19A7">
        <w:rPr>
          <w:rFonts w:cstheme="minorHAnsi"/>
        </w:rPr>
        <w:t xml:space="preserve"> </w:t>
      </w:r>
      <w:r w:rsidR="009A3F4B">
        <w:rPr>
          <w:rFonts w:cstheme="minorHAnsi"/>
        </w:rPr>
        <w:t>Califf</w:t>
      </w:r>
    </w:p>
    <w:p w14:paraId="28609FE2" w14:textId="77777777" w:rsidR="00CE4FB0" w:rsidRPr="006A19A7" w:rsidRDefault="00CE4FB0" w:rsidP="00CE4FB0">
      <w:pPr>
        <w:spacing w:after="0"/>
        <w:rPr>
          <w:rFonts w:cstheme="minorHAnsi"/>
        </w:rPr>
      </w:pPr>
    </w:p>
    <w:p w14:paraId="37F53F18" w14:textId="23E4DDB7" w:rsidR="00E30336" w:rsidRPr="006A19A7" w:rsidRDefault="009A3F4B" w:rsidP="5184B4A3">
      <w:pPr>
        <w:spacing w:after="0"/>
      </w:pPr>
      <w:r>
        <w:t xml:space="preserve">In May 2019, the Contraceptive Study Group (CSG) submitted a Citizen’s Petition to the FDA requesting updating the prescribing information and patient information of hormonally active contraceptives.  In the petition, the CSG pointed out that </w:t>
      </w:r>
      <w:r w:rsidR="000B4710">
        <w:t>hormonally active contraceptives</w:t>
      </w:r>
      <w:r w:rsidR="000B4710" w:rsidDel="000B4710">
        <w:t xml:space="preserve"> </w:t>
      </w:r>
      <w:r w:rsidR="00E30336" w:rsidRPr="5184B4A3">
        <w:t xml:space="preserve">have been on the market for over </w:t>
      </w:r>
      <w:r w:rsidR="5C85A8F8" w:rsidRPr="5184B4A3">
        <w:t>sixty</w:t>
      </w:r>
      <w:r w:rsidR="00E30336" w:rsidRPr="5184B4A3">
        <w:t xml:space="preserve"> years and, while their formulations</w:t>
      </w:r>
      <w:r w:rsidR="1DEB5FDF" w:rsidRPr="5184B4A3">
        <w:t xml:space="preserve"> and routes of delivery</w:t>
      </w:r>
      <w:r w:rsidR="00E30336" w:rsidRPr="5184B4A3">
        <w:t xml:space="preserve"> have changed, the</w:t>
      </w:r>
      <w:r w:rsidR="27DEF4CF" w:rsidRPr="5184B4A3">
        <w:t>ir</w:t>
      </w:r>
      <w:r w:rsidR="00E30336" w:rsidRPr="5184B4A3">
        <w:t xml:space="preserve"> basic mechanism of action has remained the same. </w:t>
      </w:r>
      <w:r w:rsidR="7E241E51" w:rsidRPr="5184B4A3">
        <w:t xml:space="preserve">In the intervening years since </w:t>
      </w:r>
      <w:r w:rsidR="000B4710">
        <w:t>hormonally active contraceptives</w:t>
      </w:r>
      <w:r w:rsidR="000B4710" w:rsidRPr="5184B4A3" w:rsidDel="000B4710">
        <w:t xml:space="preserve"> </w:t>
      </w:r>
      <w:r w:rsidR="7E241E51" w:rsidRPr="5184B4A3">
        <w:t>were first introduced</w:t>
      </w:r>
      <w:r w:rsidR="00E30336" w:rsidRPr="5184B4A3">
        <w:t>, numerous studies have document</w:t>
      </w:r>
      <w:r w:rsidR="680C239E" w:rsidRPr="5184B4A3">
        <w:t>ed</w:t>
      </w:r>
      <w:r w:rsidR="00E30336" w:rsidRPr="5184B4A3">
        <w:t xml:space="preserve"> </w:t>
      </w:r>
      <w:r w:rsidR="4BB8B0DB" w:rsidRPr="5184B4A3">
        <w:t xml:space="preserve">their myriad </w:t>
      </w:r>
      <w:r w:rsidR="00E30336" w:rsidRPr="5184B4A3">
        <w:t>side effects</w:t>
      </w:r>
      <w:r w:rsidR="70467BF2" w:rsidRPr="5184B4A3">
        <w:t>.</w:t>
      </w:r>
      <w:r w:rsidR="00E30336" w:rsidRPr="5184B4A3">
        <w:t xml:space="preserve"> </w:t>
      </w:r>
      <w:r w:rsidR="171D43E6" w:rsidRPr="5184B4A3">
        <w:t>S</w:t>
      </w:r>
      <w:r w:rsidR="00E30336" w:rsidRPr="5184B4A3">
        <w:t xml:space="preserve">ome of </w:t>
      </w:r>
      <w:r w:rsidR="082EA58A" w:rsidRPr="5184B4A3">
        <w:t xml:space="preserve">these side effects </w:t>
      </w:r>
      <w:r w:rsidR="00E30336" w:rsidRPr="5184B4A3">
        <w:t>appear over time, some within weeks</w:t>
      </w:r>
      <w:r w:rsidR="3BBAA147" w:rsidRPr="5184B4A3">
        <w:t>, and others may take</w:t>
      </w:r>
      <w:r w:rsidR="00E30336" w:rsidRPr="5184B4A3">
        <w:t xml:space="preserve"> months</w:t>
      </w:r>
      <w:r w:rsidR="521F473F" w:rsidRPr="5184B4A3">
        <w:t xml:space="preserve"> or years to materialize</w:t>
      </w:r>
      <w:r w:rsidR="00E30336" w:rsidRPr="5184B4A3">
        <w:t xml:space="preserve">, but all can have a serious impact on </w:t>
      </w:r>
      <w:r w:rsidR="19311719" w:rsidRPr="5184B4A3">
        <w:t xml:space="preserve">a woman’s </w:t>
      </w:r>
      <w:r w:rsidR="00E30336" w:rsidRPr="5184B4A3">
        <w:t xml:space="preserve">health and quality of life. </w:t>
      </w:r>
    </w:p>
    <w:p w14:paraId="60052D09" w14:textId="77777777" w:rsidR="00E30336" w:rsidRPr="006A19A7" w:rsidRDefault="00E30336" w:rsidP="00CE4FB0">
      <w:pPr>
        <w:spacing w:after="0"/>
        <w:rPr>
          <w:rFonts w:cstheme="minorHAnsi"/>
        </w:rPr>
      </w:pPr>
    </w:p>
    <w:p w14:paraId="33A77A98" w14:textId="294D19B6" w:rsidR="00E30336" w:rsidRPr="006A19A7" w:rsidRDefault="000B4710" w:rsidP="5184B4A3">
      <w:pPr>
        <w:spacing w:after="0"/>
      </w:pPr>
      <w:r>
        <w:t>T</w:t>
      </w:r>
      <w:r w:rsidR="009A3F4B">
        <w:t>he CSG</w:t>
      </w:r>
      <w:r w:rsidR="00E30336" w:rsidRPr="5184B4A3">
        <w:t xml:space="preserve"> perform</w:t>
      </w:r>
      <w:r w:rsidR="009A3F4B">
        <w:t>ed</w:t>
      </w:r>
      <w:r w:rsidR="00E30336" w:rsidRPr="5184B4A3">
        <w:t xml:space="preserve"> a </w:t>
      </w:r>
      <w:r w:rsidR="00F33DA2" w:rsidRPr="5184B4A3">
        <w:t xml:space="preserve">series of </w:t>
      </w:r>
      <w:r w:rsidR="00E30336" w:rsidRPr="5184B4A3">
        <w:t xml:space="preserve">comprehensive literature surveys </w:t>
      </w:r>
      <w:r w:rsidR="00F33DA2" w:rsidRPr="5184B4A3">
        <w:t xml:space="preserve">to </w:t>
      </w:r>
      <w:r w:rsidR="00E30336" w:rsidRPr="5184B4A3">
        <w:t xml:space="preserve">better understand </w:t>
      </w:r>
      <w:r w:rsidR="0CD341DD" w:rsidRPr="5184B4A3">
        <w:t xml:space="preserve">the </w:t>
      </w:r>
      <w:r w:rsidR="00E30336" w:rsidRPr="5184B4A3">
        <w:t xml:space="preserve">immediate and long-term side effects of </w:t>
      </w:r>
      <w:r>
        <w:t>hormonally active contraceptives</w:t>
      </w:r>
      <w:r w:rsidR="00E30336" w:rsidRPr="5184B4A3">
        <w:t xml:space="preserve">. The results of this literature review uncovered a </w:t>
      </w:r>
      <w:r w:rsidR="21EE5773" w:rsidRPr="5184B4A3">
        <w:t xml:space="preserve">significant </w:t>
      </w:r>
      <w:r w:rsidR="00E30336" w:rsidRPr="5184B4A3">
        <w:t>number of side effects</w:t>
      </w:r>
      <w:r w:rsidR="11D903CC" w:rsidRPr="5184B4A3">
        <w:t xml:space="preserve"> that range from likely to definitively related to </w:t>
      </w:r>
      <w:r>
        <w:t>hormonally active contraceptive</w:t>
      </w:r>
      <w:r w:rsidRPr="5184B4A3" w:rsidDel="000B4710">
        <w:t xml:space="preserve"> </w:t>
      </w:r>
      <w:r w:rsidR="11D903CC" w:rsidRPr="5184B4A3">
        <w:t>use</w:t>
      </w:r>
      <w:r w:rsidR="00E30336" w:rsidRPr="5184B4A3">
        <w:t xml:space="preserve">, </w:t>
      </w:r>
      <w:r w:rsidR="056E2C97" w:rsidRPr="5184B4A3">
        <w:t>some of which are</w:t>
      </w:r>
      <w:r w:rsidR="006A19A7" w:rsidRPr="5184B4A3">
        <w:t xml:space="preserve"> lethal</w:t>
      </w:r>
      <w:r w:rsidR="179F8CDF" w:rsidRPr="5184B4A3">
        <w:t>.</w:t>
      </w:r>
      <w:r w:rsidR="00E30336" w:rsidRPr="5184B4A3">
        <w:t xml:space="preserve"> </w:t>
      </w:r>
      <w:r w:rsidR="5FE5CDAE" w:rsidRPr="5184B4A3">
        <w:t xml:space="preserve">Some of these risks and side effects </w:t>
      </w:r>
      <w:r w:rsidR="00E30336" w:rsidRPr="5184B4A3">
        <w:t>are acknowledged</w:t>
      </w:r>
      <w:r w:rsidR="6D3CA226" w:rsidRPr="5184B4A3">
        <w:t xml:space="preserve"> by current prescribing information and package insert</w:t>
      </w:r>
      <w:r w:rsidR="1AC5BA24" w:rsidRPr="5184B4A3">
        <w:t>s</w:t>
      </w:r>
      <w:r w:rsidR="6D3CA226" w:rsidRPr="5184B4A3">
        <w:t>, yet</w:t>
      </w:r>
      <w:r w:rsidR="00E30336" w:rsidRPr="5184B4A3">
        <w:t xml:space="preserve"> many</w:t>
      </w:r>
      <w:r w:rsidR="4C741DE8" w:rsidRPr="5184B4A3">
        <w:t xml:space="preserve"> more</w:t>
      </w:r>
      <w:r w:rsidR="00E30336" w:rsidRPr="5184B4A3">
        <w:t xml:space="preserve"> are not </w:t>
      </w:r>
      <w:r w:rsidR="6E980043" w:rsidRPr="5184B4A3">
        <w:t>mentioned at all.</w:t>
      </w:r>
      <w:r w:rsidR="12FBDFCD" w:rsidRPr="5184B4A3">
        <w:t xml:space="preserve"> </w:t>
      </w:r>
    </w:p>
    <w:p w14:paraId="79CDBFC0" w14:textId="77777777" w:rsidR="00E30336" w:rsidRPr="006A19A7" w:rsidRDefault="00E30336" w:rsidP="00CE4FB0">
      <w:pPr>
        <w:spacing w:after="0"/>
        <w:rPr>
          <w:rFonts w:cstheme="minorHAnsi"/>
        </w:rPr>
      </w:pPr>
    </w:p>
    <w:p w14:paraId="37BB8DB4" w14:textId="0DE02048" w:rsidR="00E30336" w:rsidRPr="006A19A7" w:rsidRDefault="00E30336" w:rsidP="5184B4A3">
      <w:pPr>
        <w:spacing w:after="0"/>
      </w:pPr>
      <w:r w:rsidRPr="5184B4A3">
        <w:t xml:space="preserve">Among the unacknowledged side effects </w:t>
      </w:r>
      <w:r w:rsidR="473F406D" w:rsidRPr="5184B4A3">
        <w:t xml:space="preserve">for depot medroxyprogesterone acetate (DMPA) </w:t>
      </w:r>
      <w:r w:rsidR="514A8D66" w:rsidRPr="5184B4A3">
        <w:t>is</w:t>
      </w:r>
      <w:r w:rsidRPr="5184B4A3">
        <w:t xml:space="preserve"> </w:t>
      </w:r>
      <w:r w:rsidR="32DAADAC" w:rsidRPr="5184B4A3">
        <w:t xml:space="preserve">a significantly </w:t>
      </w:r>
      <w:r w:rsidRPr="5184B4A3">
        <w:t xml:space="preserve">increased risk of </w:t>
      </w:r>
      <w:r w:rsidR="002F5ABD">
        <w:t xml:space="preserve">contracting </w:t>
      </w:r>
      <w:r w:rsidRPr="5184B4A3">
        <w:t xml:space="preserve">HIV </w:t>
      </w:r>
      <w:r w:rsidR="002F5ABD">
        <w:t>infection</w:t>
      </w:r>
      <w:r w:rsidR="5ED001D3" w:rsidRPr="5184B4A3">
        <w:t xml:space="preserve">. </w:t>
      </w:r>
      <w:r w:rsidRPr="5184B4A3">
        <w:t xml:space="preserve"> </w:t>
      </w:r>
      <w:r w:rsidR="717F92DD" w:rsidRPr="5184B4A3">
        <w:t>F</w:t>
      </w:r>
      <w:r w:rsidRPr="5184B4A3">
        <w:t xml:space="preserve">or combination </w:t>
      </w:r>
      <w:r w:rsidR="000B4710">
        <w:t>hormonally active contraceptives</w:t>
      </w:r>
      <w:r w:rsidR="645D4425" w:rsidRPr="5184B4A3">
        <w:t>, the unacknowledged side effects include:</w:t>
      </w:r>
      <w:r w:rsidRPr="5184B4A3">
        <w:t xml:space="preserve"> breast cancer, cervical cancer, Crohn’s disease, ulcerative colitis, systemic lupus erythematosus, depression, mood disorders and suicides (especially among women twenty-five years of age and younger, in the first six months of use), multiple sclerosis, interstitial cystitis, female sexual dysfunction, osteoporotic bone fractures (especially for progesterone-only contraceptives), and weight gain. Misleading prescribing information regarding cardiovascular and thrombotic risks </w:t>
      </w:r>
      <w:r w:rsidR="29BDE1AB" w:rsidRPr="5184B4A3">
        <w:t xml:space="preserve">is </w:t>
      </w:r>
      <w:r w:rsidRPr="5184B4A3">
        <w:t xml:space="preserve">also noted. </w:t>
      </w:r>
    </w:p>
    <w:p w14:paraId="7A9C2D82" w14:textId="77777777" w:rsidR="00E30336" w:rsidRPr="006A19A7" w:rsidRDefault="00E30336" w:rsidP="00E30336">
      <w:pPr>
        <w:spacing w:after="0"/>
        <w:rPr>
          <w:rFonts w:cstheme="minorHAnsi"/>
        </w:rPr>
      </w:pPr>
    </w:p>
    <w:p w14:paraId="5B898906" w14:textId="7F72A9BC" w:rsidR="006A19A7" w:rsidRDefault="00E30336" w:rsidP="5184B4A3">
      <w:pPr>
        <w:spacing w:after="0"/>
      </w:pPr>
      <w:r w:rsidRPr="5184B4A3">
        <w:t xml:space="preserve">In one case—that of DMPA—the increased risk of </w:t>
      </w:r>
      <w:r w:rsidR="4872ACF6" w:rsidRPr="5184B4A3">
        <w:t xml:space="preserve">contracting </w:t>
      </w:r>
      <w:r w:rsidRPr="5184B4A3">
        <w:t>HIV has been conclusively demonstrated to be both real and unique to this drug. Considering the availability of numerous alternatives, there is no justification for the continued marketing of DMPA to the public.</w:t>
      </w:r>
      <w:r w:rsidR="006A19A7" w:rsidRPr="5184B4A3">
        <w:t xml:space="preserve"> </w:t>
      </w:r>
    </w:p>
    <w:p w14:paraId="4CDB051D" w14:textId="096007E0" w:rsidR="005D28F0" w:rsidRDefault="005D28F0" w:rsidP="00E30336">
      <w:pPr>
        <w:spacing w:after="0"/>
        <w:rPr>
          <w:rFonts w:cstheme="minorHAnsi"/>
        </w:rPr>
      </w:pPr>
    </w:p>
    <w:p w14:paraId="441AC3CA" w14:textId="29D7D86A" w:rsidR="005D28F0" w:rsidRPr="006A19A7" w:rsidRDefault="537A01F9" w:rsidP="5184B4A3">
      <w:pPr>
        <w:spacing w:after="0"/>
      </w:pPr>
      <w:r w:rsidRPr="5184B4A3">
        <w:t>Through research and review,</w:t>
      </w:r>
      <w:r w:rsidR="005D28F0" w:rsidRPr="5184B4A3">
        <w:t xml:space="preserve"> </w:t>
      </w:r>
      <w:r w:rsidR="009A3F4B">
        <w:t>the CSG was</w:t>
      </w:r>
      <w:r w:rsidR="005D28F0" w:rsidRPr="5184B4A3">
        <w:t xml:space="preserve"> able to assess that up to 1.2 million American women </w:t>
      </w:r>
      <w:r w:rsidR="00F33DA2" w:rsidRPr="5184B4A3">
        <w:t xml:space="preserve">are </w:t>
      </w:r>
      <w:r w:rsidR="005D28F0" w:rsidRPr="5184B4A3">
        <w:t xml:space="preserve">currently affected by one </w:t>
      </w:r>
      <w:r w:rsidR="00F33DA2" w:rsidRPr="5184B4A3">
        <w:t xml:space="preserve">or more </w:t>
      </w:r>
      <w:r w:rsidR="005D28F0" w:rsidRPr="5184B4A3">
        <w:t>of these serious medical conditions</w:t>
      </w:r>
      <w:r w:rsidR="74ABC182" w:rsidRPr="5184B4A3">
        <w:t>, as a</w:t>
      </w:r>
      <w:r w:rsidR="005D28F0" w:rsidRPr="5184B4A3">
        <w:t xml:space="preserve"> result of their past or current use of </w:t>
      </w:r>
      <w:r w:rsidR="000B4710">
        <w:t>hormonally active contraceptives</w:t>
      </w:r>
      <w:r w:rsidR="005D28F0" w:rsidRPr="5184B4A3">
        <w:t>.</w:t>
      </w:r>
      <w:r w:rsidR="7651DDF1" w:rsidRPr="5184B4A3">
        <w:t xml:space="preserve"> </w:t>
      </w:r>
      <w:r w:rsidR="009A3F4B">
        <w:t>The CSG</w:t>
      </w:r>
      <w:r w:rsidR="7651DDF1" w:rsidRPr="5184B4A3">
        <w:t xml:space="preserve"> also deduced that between 300-400 women die per year from VTE directly </w:t>
      </w:r>
      <w:r w:rsidR="6E3645D6" w:rsidRPr="5184B4A3">
        <w:t xml:space="preserve">related to their use of </w:t>
      </w:r>
      <w:r w:rsidR="7651DDF1" w:rsidRPr="5184B4A3">
        <w:t xml:space="preserve">hormonal contraceptives. </w:t>
      </w:r>
    </w:p>
    <w:p w14:paraId="6A2D1280" w14:textId="77777777" w:rsidR="00E30336" w:rsidRPr="006A19A7" w:rsidRDefault="00E30336" w:rsidP="00E30336">
      <w:pPr>
        <w:spacing w:after="0"/>
        <w:rPr>
          <w:rFonts w:cstheme="minorHAnsi"/>
        </w:rPr>
      </w:pPr>
    </w:p>
    <w:p w14:paraId="001C31AF" w14:textId="5896346C" w:rsidR="00E30336" w:rsidRPr="006A19A7" w:rsidRDefault="00E32F30" w:rsidP="5184B4A3">
      <w:pPr>
        <w:spacing w:after="0"/>
      </w:pPr>
      <w:r w:rsidRPr="5184B4A3">
        <w:lastRenderedPageBreak/>
        <w:t xml:space="preserve">It has now been </w:t>
      </w:r>
      <w:r w:rsidR="009A3F4B">
        <w:t>over 4</w:t>
      </w:r>
      <w:r w:rsidRPr="5184B4A3">
        <w:t xml:space="preserve"> years since we submitted </w:t>
      </w:r>
      <w:r w:rsidR="009A3F4B">
        <w:t>the</w:t>
      </w:r>
      <w:r w:rsidR="009A3F4B" w:rsidRPr="5184B4A3">
        <w:t xml:space="preserve"> </w:t>
      </w:r>
      <w:r w:rsidRPr="5184B4A3">
        <w:t xml:space="preserve">Citizen’s Petition </w:t>
      </w:r>
      <w:r w:rsidR="00F33DA2" w:rsidRPr="5184B4A3">
        <w:t xml:space="preserve">to the FDA </w:t>
      </w:r>
      <w:r w:rsidR="00E30336" w:rsidRPr="5184B4A3">
        <w:t xml:space="preserve">reporting </w:t>
      </w:r>
      <w:r w:rsidR="009A3F4B">
        <w:t>these serious issues</w:t>
      </w:r>
      <w:r w:rsidR="006A19A7" w:rsidRPr="5184B4A3">
        <w:t>.</w:t>
      </w:r>
      <w:r w:rsidR="00E30336" w:rsidRPr="5184B4A3">
        <w:t xml:space="preserve"> </w:t>
      </w:r>
      <w:r w:rsidRPr="5184B4A3">
        <w:t>In that time, the information in the petition has been published</w:t>
      </w:r>
      <w:r w:rsidR="121EE72B" w:rsidRPr="5184B4A3">
        <w:t>,</w:t>
      </w:r>
      <w:r w:rsidRPr="5184B4A3">
        <w:t xml:space="preserve"> and is available on PubMed in </w:t>
      </w:r>
      <w:r w:rsidR="000B4710">
        <w:t>4</w:t>
      </w:r>
      <w:r w:rsidR="000B4710" w:rsidRPr="5184B4A3">
        <w:t xml:space="preserve"> </w:t>
      </w:r>
      <w:r w:rsidR="6A348746" w:rsidRPr="5184B4A3">
        <w:t>separate</w:t>
      </w:r>
      <w:r w:rsidR="3DD7F0FF" w:rsidRPr="5184B4A3">
        <w:t xml:space="preserve"> peer-reviewed</w:t>
      </w:r>
      <w:r w:rsidRPr="5184B4A3">
        <w:t xml:space="preserve"> journal articles</w:t>
      </w:r>
      <w:r w:rsidR="71A410B8" w:rsidRPr="5184B4A3">
        <w:t xml:space="preserve">. </w:t>
      </w:r>
      <w:r w:rsidR="000B4710">
        <w:t>These</w:t>
      </w:r>
      <w:r w:rsidR="000B4710" w:rsidRPr="5184B4A3">
        <w:t xml:space="preserve"> </w:t>
      </w:r>
      <w:r w:rsidR="71A410B8" w:rsidRPr="5184B4A3">
        <w:t>are</w:t>
      </w:r>
      <w:r w:rsidR="00E30336" w:rsidRPr="5184B4A3">
        <w:t xml:space="preserve"> referenced below. </w:t>
      </w:r>
    </w:p>
    <w:p w14:paraId="35E108B0" w14:textId="77777777" w:rsidR="00E30336" w:rsidRPr="006A19A7" w:rsidRDefault="00E30336" w:rsidP="00CE4FB0">
      <w:pPr>
        <w:spacing w:after="0"/>
        <w:rPr>
          <w:rFonts w:cstheme="minorHAnsi"/>
        </w:rPr>
      </w:pPr>
    </w:p>
    <w:p w14:paraId="33D0156C" w14:textId="49835041" w:rsidR="00E30336" w:rsidRDefault="00E32F30" w:rsidP="5184B4A3">
      <w:pPr>
        <w:spacing w:after="0"/>
      </w:pPr>
      <w:r w:rsidRPr="5184B4A3">
        <w:t>The</w:t>
      </w:r>
      <w:r w:rsidR="006A19A7" w:rsidRPr="5184B4A3">
        <w:t>se articles</w:t>
      </w:r>
      <w:r w:rsidRPr="5184B4A3">
        <w:t xml:space="preserve"> confirm the unacknowledged risks and misleading information in the prescribing information </w:t>
      </w:r>
      <w:r w:rsidR="546CFCC5" w:rsidRPr="5184B4A3">
        <w:t>and package inserts for</w:t>
      </w:r>
      <w:r w:rsidRPr="5184B4A3">
        <w:t xml:space="preserve"> </w:t>
      </w:r>
      <w:r w:rsidR="000B4710">
        <w:t>hormonally active contraceptives</w:t>
      </w:r>
      <w:r w:rsidRPr="5184B4A3">
        <w:t xml:space="preserve">. </w:t>
      </w:r>
      <w:r w:rsidR="5CE85994" w:rsidRPr="5184B4A3">
        <w:t>As you are undoubtedly aware,</w:t>
      </w:r>
      <w:r w:rsidR="006A19A7" w:rsidRPr="5184B4A3">
        <w:t xml:space="preserve"> online providers like NURX </w:t>
      </w:r>
      <w:r w:rsidRPr="5184B4A3">
        <w:t xml:space="preserve">directly market these </w:t>
      </w:r>
      <w:r w:rsidR="367CD559" w:rsidRPr="5184B4A3">
        <w:t xml:space="preserve">potent </w:t>
      </w:r>
      <w:r w:rsidR="006A19A7" w:rsidRPr="5184B4A3">
        <w:t>medications</w:t>
      </w:r>
      <w:r w:rsidRPr="5184B4A3">
        <w:t xml:space="preserve"> to women without a face-to-face interaction with a physician</w:t>
      </w:r>
      <w:r w:rsidR="22184298" w:rsidRPr="5184B4A3">
        <w:t>,</w:t>
      </w:r>
      <w:r w:rsidRPr="5184B4A3">
        <w:t xml:space="preserve"> and with</w:t>
      </w:r>
      <w:r w:rsidR="5CB90723" w:rsidRPr="5184B4A3">
        <w:t>out</w:t>
      </w:r>
      <w:r w:rsidRPr="5184B4A3">
        <w:t xml:space="preserve"> </w:t>
      </w:r>
      <w:r w:rsidR="74D17FD1" w:rsidRPr="5184B4A3">
        <w:t xml:space="preserve">presenting </w:t>
      </w:r>
      <w:r w:rsidRPr="5184B4A3">
        <w:t>sufficient information regarding the</w:t>
      </w:r>
      <w:r w:rsidR="22AD4BA0" w:rsidRPr="5184B4A3">
        <w:t>ir</w:t>
      </w:r>
      <w:r w:rsidRPr="5184B4A3">
        <w:t xml:space="preserve"> risks</w:t>
      </w:r>
      <w:r w:rsidR="006A19A7" w:rsidRPr="5184B4A3">
        <w:t xml:space="preserve">. </w:t>
      </w:r>
      <w:r w:rsidR="5A569165" w:rsidRPr="5184B4A3">
        <w:t xml:space="preserve">As </w:t>
      </w:r>
      <w:r w:rsidR="2CDB2B08" w:rsidRPr="5184B4A3">
        <w:t>online retailers of birth control continue to proliferate</w:t>
      </w:r>
      <w:r w:rsidR="5A569165" w:rsidRPr="5184B4A3">
        <w:t xml:space="preserve">, </w:t>
      </w:r>
      <w:r w:rsidR="4EDB64C4" w:rsidRPr="5184B4A3">
        <w:t>m</w:t>
      </w:r>
      <w:r w:rsidR="00E30336" w:rsidRPr="5184B4A3">
        <w:t>ore young women will experience side-effect</w:t>
      </w:r>
      <w:r w:rsidR="00F33DA2" w:rsidRPr="5184B4A3">
        <w:t>s,</w:t>
      </w:r>
      <w:r w:rsidR="00E30336" w:rsidRPr="5184B4A3">
        <w:t xml:space="preserve"> </w:t>
      </w:r>
      <w:r w:rsidR="00F33DA2" w:rsidRPr="5184B4A3">
        <w:t xml:space="preserve">some with tragic consequences, </w:t>
      </w:r>
      <w:r w:rsidR="00E30336" w:rsidRPr="5184B4A3">
        <w:t xml:space="preserve">as a result of this lack of information. </w:t>
      </w:r>
      <w:r w:rsidR="000B4710">
        <w:t xml:space="preserve">Also, the FDA has announced </w:t>
      </w:r>
      <w:r w:rsidR="00665F37">
        <w:t>the</w:t>
      </w:r>
      <w:r w:rsidR="000B4710">
        <w:t xml:space="preserve"> decision to make one class of progesterone-only contraceptives (POCs)</w:t>
      </w:r>
      <w:r w:rsidR="000F0185">
        <w:t xml:space="preserve"> available over the counter. </w:t>
      </w:r>
      <w:r w:rsidR="00665F37">
        <w:t xml:space="preserve">The numerous unacknowledged risks associated with POC use raises additional serious concerns to making these potent steroidal agents widely available without physician supervision.  </w:t>
      </w:r>
    </w:p>
    <w:p w14:paraId="0CFB0F29" w14:textId="77777777" w:rsidR="00665F37" w:rsidRDefault="00665F37" w:rsidP="5184B4A3">
      <w:pPr>
        <w:spacing w:after="0"/>
      </w:pPr>
    </w:p>
    <w:p w14:paraId="3166BE92" w14:textId="63108EC5" w:rsidR="00665F37" w:rsidRDefault="00665F37" w:rsidP="5184B4A3">
      <w:pPr>
        <w:spacing w:after="0"/>
      </w:pPr>
      <w:r>
        <w:t>Since the initial submission of the Citizen’s Petition, additional studies have been published and the petition has been updated accordingly.  This includes updated information on several risks previously noted as well as new information on the development of autism in the children of individuals taking hormonally active contraceptives at the time of conception.</w:t>
      </w:r>
    </w:p>
    <w:p w14:paraId="2142E285" w14:textId="77777777" w:rsidR="000B4710" w:rsidRDefault="000B4710" w:rsidP="5184B4A3">
      <w:pPr>
        <w:spacing w:after="0"/>
      </w:pPr>
    </w:p>
    <w:p w14:paraId="358E18FE" w14:textId="40505284" w:rsidR="000B4710" w:rsidRPr="006A19A7" w:rsidRDefault="000B4710" w:rsidP="5184B4A3">
      <w:pPr>
        <w:spacing w:after="0"/>
      </w:pPr>
      <w:r>
        <w:t>The CSG would like to acknowledge the response of the FDA regarding to the increased risk of breast cancer with hormonally active contraceptives.  The CSG applauds the thoughtful and thorough review of the FDA regarding breast cancer risk.  However, the CSG does not concur with the FDAs mandated changes to hormonally active contraceptive labeling as detailed in the attached updated petition.</w:t>
      </w:r>
    </w:p>
    <w:p w14:paraId="60759BC3" w14:textId="1AE570F8" w:rsidR="00E32F30" w:rsidRPr="006A19A7" w:rsidRDefault="00E32F30" w:rsidP="00CE4FB0">
      <w:pPr>
        <w:spacing w:after="0"/>
        <w:rPr>
          <w:rFonts w:cstheme="minorHAnsi"/>
        </w:rPr>
      </w:pPr>
    </w:p>
    <w:p w14:paraId="3DC54E27" w14:textId="45F0AF7C" w:rsidR="00E30336" w:rsidRDefault="00E30336" w:rsidP="5184B4A3">
      <w:pPr>
        <w:spacing w:after="0"/>
      </w:pPr>
      <w:r w:rsidRPr="5184B4A3">
        <w:t xml:space="preserve">Only the FDA </w:t>
      </w:r>
      <w:r w:rsidR="6947888E" w:rsidRPr="5184B4A3">
        <w:t>can</w:t>
      </w:r>
      <w:r w:rsidRPr="5184B4A3">
        <w:t xml:space="preserve"> correct this </w:t>
      </w:r>
      <w:r w:rsidR="00F33DA2" w:rsidRPr="5184B4A3">
        <w:t xml:space="preserve">dire </w:t>
      </w:r>
      <w:r w:rsidR="006A19A7" w:rsidRPr="5184B4A3">
        <w:t>situation</w:t>
      </w:r>
      <w:r w:rsidRPr="5184B4A3">
        <w:t xml:space="preserve"> and</w:t>
      </w:r>
      <w:r w:rsidR="006A19A7" w:rsidRPr="5184B4A3">
        <w:t xml:space="preserve"> </w:t>
      </w:r>
      <w:r w:rsidRPr="5184B4A3">
        <w:t>require more transparency from</w:t>
      </w:r>
      <w:r w:rsidR="58B418D7" w:rsidRPr="5184B4A3">
        <w:t xml:space="preserve"> pharmaceutical</w:t>
      </w:r>
      <w:r w:rsidRPr="5184B4A3">
        <w:t xml:space="preserve"> manufacturers and prescribers.</w:t>
      </w:r>
    </w:p>
    <w:p w14:paraId="3D88F560" w14:textId="77777777" w:rsidR="002F5ABD" w:rsidRPr="006A19A7" w:rsidRDefault="002F5ABD" w:rsidP="5184B4A3">
      <w:pPr>
        <w:spacing w:after="0"/>
      </w:pPr>
    </w:p>
    <w:p w14:paraId="4ED8DB37" w14:textId="50C0BA53" w:rsidR="00851376" w:rsidRPr="006A19A7" w:rsidRDefault="00E30336" w:rsidP="5184B4A3">
      <w:pPr>
        <w:spacing w:after="0"/>
      </w:pPr>
      <w:r w:rsidRPr="5184B4A3">
        <w:t>We appreciate your consideration of this urgent matter</w:t>
      </w:r>
      <w:r w:rsidR="71E752CB" w:rsidRPr="5184B4A3">
        <w:t>.</w:t>
      </w:r>
      <w:r w:rsidRPr="5184B4A3">
        <w:t xml:space="preserve">  </w:t>
      </w:r>
      <w:r w:rsidR="6B682AB4" w:rsidRPr="5184B4A3">
        <w:t xml:space="preserve">We are </w:t>
      </w:r>
      <w:r w:rsidRPr="5184B4A3">
        <w:t>count</w:t>
      </w:r>
      <w:r w:rsidR="205A5C54" w:rsidRPr="5184B4A3">
        <w:t>ing</w:t>
      </w:r>
      <w:r w:rsidRPr="5184B4A3">
        <w:t xml:space="preserve"> on your understanding of the need of women </w:t>
      </w:r>
      <w:r w:rsidR="00665F37">
        <w:t xml:space="preserve">to receive </w:t>
      </w:r>
      <w:r w:rsidR="00D12F4A">
        <w:t xml:space="preserve">comprehensive, accurate information </w:t>
      </w:r>
      <w:r w:rsidR="00665F37">
        <w:t xml:space="preserve">on </w:t>
      </w:r>
      <w:r w:rsidR="00D12F4A">
        <w:t xml:space="preserve">these </w:t>
      </w:r>
      <w:r w:rsidR="00665F37">
        <w:t xml:space="preserve">risks </w:t>
      </w:r>
      <w:r w:rsidR="45AE0CD6" w:rsidRPr="5184B4A3">
        <w:t>--</w:t>
      </w:r>
      <w:r w:rsidRPr="5184B4A3">
        <w:t>and</w:t>
      </w:r>
      <w:r w:rsidR="006A19A7" w:rsidRPr="5184B4A3">
        <w:t xml:space="preserve"> on</w:t>
      </w:r>
      <w:r w:rsidRPr="5184B4A3">
        <w:t xml:space="preserve"> your commitment to serve them. </w:t>
      </w:r>
    </w:p>
    <w:p w14:paraId="66B4E138" w14:textId="77777777" w:rsidR="00E30336" w:rsidRPr="006A19A7" w:rsidRDefault="00E30336" w:rsidP="00E30336">
      <w:pPr>
        <w:spacing w:after="0"/>
        <w:rPr>
          <w:rFonts w:cstheme="minorHAnsi"/>
        </w:rPr>
      </w:pPr>
    </w:p>
    <w:p w14:paraId="78B1694A" w14:textId="64AC3C30" w:rsidR="00851376" w:rsidRPr="006A19A7" w:rsidRDefault="00851376" w:rsidP="5184B4A3">
      <w:pPr>
        <w:spacing w:after="0"/>
      </w:pPr>
      <w:r w:rsidRPr="5184B4A3">
        <w:t xml:space="preserve">Our concern is solely for women’s health.  We </w:t>
      </w:r>
      <w:r w:rsidR="42B796E5" w:rsidRPr="5184B4A3">
        <w:t xml:space="preserve">urge you to take </w:t>
      </w:r>
      <w:r w:rsidRPr="5184B4A3">
        <w:t>action on their behalf.</w:t>
      </w:r>
    </w:p>
    <w:p w14:paraId="279F5CCD" w14:textId="77777777" w:rsidR="00AB7E46" w:rsidRPr="006A19A7" w:rsidRDefault="00AB7E46" w:rsidP="00CE4FB0">
      <w:pPr>
        <w:spacing w:after="0"/>
        <w:rPr>
          <w:rFonts w:cstheme="minorHAnsi"/>
        </w:rPr>
      </w:pPr>
    </w:p>
    <w:p w14:paraId="27B7FC97" w14:textId="6F2CBCDC" w:rsidR="00AB7E46" w:rsidRDefault="00AB7E46" w:rsidP="00CE4FB0">
      <w:pPr>
        <w:spacing w:after="0"/>
        <w:rPr>
          <w:rFonts w:cstheme="minorHAnsi"/>
        </w:rPr>
      </w:pPr>
      <w:r w:rsidRPr="006A19A7">
        <w:rPr>
          <w:rFonts w:cstheme="minorHAnsi"/>
        </w:rPr>
        <w:t>Sincerely,</w:t>
      </w:r>
    </w:p>
    <w:p w14:paraId="12C94AF6" w14:textId="77777777" w:rsidR="008D6725" w:rsidRPr="006A19A7" w:rsidRDefault="008D6725" w:rsidP="00CE4FB0">
      <w:pPr>
        <w:spacing w:after="0"/>
        <w:rPr>
          <w:rFonts w:cstheme="minorHAnsi"/>
        </w:rPr>
      </w:pPr>
    </w:p>
    <w:p w14:paraId="6B887E7F" w14:textId="13D389F5" w:rsidR="00AB7E46" w:rsidRPr="006A19A7" w:rsidRDefault="00AB7E46" w:rsidP="00CE4FB0">
      <w:pPr>
        <w:spacing w:after="0"/>
        <w:rPr>
          <w:rFonts w:cstheme="minorHAnsi"/>
        </w:rPr>
      </w:pPr>
    </w:p>
    <w:p w14:paraId="6E69C485" w14:textId="77777777" w:rsidR="00AB7E46" w:rsidRPr="006A19A7" w:rsidRDefault="00AB7E46" w:rsidP="00CE4FB0">
      <w:pPr>
        <w:spacing w:after="0"/>
        <w:rPr>
          <w:rFonts w:cstheme="minorHAnsi"/>
        </w:rPr>
      </w:pPr>
    </w:p>
    <w:p w14:paraId="6AA52237" w14:textId="77777777" w:rsidR="00AB7E46" w:rsidRPr="006A19A7" w:rsidRDefault="00AB7E46" w:rsidP="00CE4FB0">
      <w:pPr>
        <w:spacing w:after="0"/>
        <w:rPr>
          <w:rFonts w:cstheme="minorHAnsi"/>
        </w:rPr>
      </w:pPr>
      <w:r w:rsidRPr="006A19A7">
        <w:rPr>
          <w:rFonts w:cstheme="minorHAnsi"/>
        </w:rPr>
        <w:t>William V. Williams, M.D.</w:t>
      </w:r>
    </w:p>
    <w:p w14:paraId="5C1E9A94" w14:textId="77777777" w:rsidR="00AB7E46" w:rsidRPr="006A19A7" w:rsidRDefault="00AB7E46" w:rsidP="00CE4FB0">
      <w:pPr>
        <w:spacing w:after="0"/>
        <w:rPr>
          <w:rFonts w:cstheme="minorHAnsi"/>
        </w:rPr>
      </w:pPr>
      <w:r w:rsidRPr="006A19A7">
        <w:rPr>
          <w:rFonts w:cstheme="minorHAnsi"/>
        </w:rPr>
        <w:t>On behalf of the Contraceptive Study Group</w:t>
      </w:r>
    </w:p>
    <w:p w14:paraId="1D1D109C" w14:textId="77777777" w:rsidR="00AB7E46" w:rsidRPr="006A19A7" w:rsidRDefault="00AB7E46" w:rsidP="00CE4FB0">
      <w:pPr>
        <w:spacing w:after="0"/>
        <w:rPr>
          <w:rFonts w:cstheme="minorHAnsi"/>
        </w:rPr>
      </w:pPr>
      <w:r w:rsidRPr="006A19A7">
        <w:rPr>
          <w:rFonts w:cstheme="minorHAnsi"/>
        </w:rPr>
        <w:t>620 South Eagle Road</w:t>
      </w:r>
    </w:p>
    <w:p w14:paraId="7F12F946" w14:textId="32325724" w:rsidR="00AB7E46" w:rsidRPr="006A19A7" w:rsidRDefault="00AB7E46" w:rsidP="00CE4FB0">
      <w:pPr>
        <w:spacing w:after="0"/>
        <w:rPr>
          <w:rFonts w:cstheme="minorHAnsi"/>
        </w:rPr>
      </w:pPr>
      <w:r w:rsidRPr="006A19A7">
        <w:rPr>
          <w:rFonts w:cstheme="minorHAnsi"/>
        </w:rPr>
        <w:t>Havertown, PA 19083</w:t>
      </w:r>
    </w:p>
    <w:p w14:paraId="0231A7B4" w14:textId="63E7A7C9" w:rsidR="00E30336" w:rsidRDefault="00E30336" w:rsidP="00CE4FB0">
      <w:pPr>
        <w:spacing w:after="0"/>
        <w:rPr>
          <w:rFonts w:cstheme="minorHAnsi"/>
        </w:rPr>
      </w:pPr>
    </w:p>
    <w:p w14:paraId="4338102A" w14:textId="068CF1A6" w:rsidR="00F33DA2" w:rsidRPr="00F33DA2" w:rsidRDefault="00F33DA2" w:rsidP="00F33DA2">
      <w:pPr>
        <w:spacing w:after="0"/>
        <w:rPr>
          <w:rFonts w:cstheme="minorHAnsi"/>
        </w:rPr>
      </w:pPr>
      <w:r>
        <w:rPr>
          <w:rFonts w:cstheme="minorHAnsi"/>
        </w:rPr>
        <w:t xml:space="preserve">Cc: </w:t>
      </w:r>
      <w:r w:rsidR="00D76F85" w:rsidRPr="00D76F85">
        <w:rPr>
          <w:rFonts w:cstheme="minorHAnsi"/>
        </w:rPr>
        <w:t xml:space="preserve">Patrizia </w:t>
      </w:r>
      <w:proofErr w:type="spellStart"/>
      <w:r w:rsidR="00D76F85" w:rsidRPr="00D76F85">
        <w:rPr>
          <w:rFonts w:cstheme="minorHAnsi"/>
        </w:rPr>
        <w:t>Cavazzoni</w:t>
      </w:r>
      <w:proofErr w:type="spellEnd"/>
      <w:r w:rsidR="00D76F85" w:rsidRPr="00D76F85">
        <w:rPr>
          <w:rFonts w:cstheme="minorHAnsi"/>
        </w:rPr>
        <w:t>, MD</w:t>
      </w:r>
    </w:p>
    <w:p w14:paraId="58D0F6BE" w14:textId="681F128B" w:rsidR="00F33DA2" w:rsidRPr="00F33DA2" w:rsidRDefault="00F33DA2" w:rsidP="00F33DA2">
      <w:pPr>
        <w:spacing w:after="0"/>
        <w:rPr>
          <w:rFonts w:cstheme="minorHAnsi"/>
        </w:rPr>
      </w:pPr>
      <w:r w:rsidRPr="00F33DA2">
        <w:rPr>
          <w:rFonts w:cstheme="minorHAnsi"/>
        </w:rPr>
        <w:t>Director</w:t>
      </w:r>
    </w:p>
    <w:p w14:paraId="29B72876" w14:textId="77777777" w:rsidR="00D76F85" w:rsidRPr="00F33DA2" w:rsidRDefault="00D76F85" w:rsidP="00D76F85">
      <w:pPr>
        <w:spacing w:after="0"/>
        <w:rPr>
          <w:rFonts w:cstheme="minorHAnsi"/>
        </w:rPr>
      </w:pPr>
      <w:r w:rsidRPr="00F33DA2">
        <w:rPr>
          <w:rFonts w:cstheme="minorHAnsi"/>
        </w:rPr>
        <w:lastRenderedPageBreak/>
        <w:t>Center for Drug Evaluation and Research</w:t>
      </w:r>
    </w:p>
    <w:p w14:paraId="7298076A" w14:textId="77777777" w:rsidR="00D76F85" w:rsidRPr="00F33DA2" w:rsidRDefault="00D76F85" w:rsidP="00D76F85">
      <w:pPr>
        <w:spacing w:after="0"/>
        <w:rPr>
          <w:rFonts w:cstheme="minorHAnsi"/>
        </w:rPr>
      </w:pPr>
      <w:r w:rsidRPr="00F33DA2">
        <w:rPr>
          <w:rFonts w:cstheme="minorHAnsi"/>
        </w:rPr>
        <w:t>U.S. Food &amp; Drug Administration</w:t>
      </w:r>
    </w:p>
    <w:p w14:paraId="4D615176" w14:textId="77777777" w:rsidR="00D76F85" w:rsidRPr="00F33DA2" w:rsidRDefault="00D76F85" w:rsidP="00D76F85">
      <w:pPr>
        <w:spacing w:after="0"/>
        <w:rPr>
          <w:rFonts w:cstheme="minorHAnsi"/>
        </w:rPr>
      </w:pPr>
      <w:r w:rsidRPr="00F33DA2">
        <w:rPr>
          <w:rFonts w:cstheme="minorHAnsi"/>
        </w:rPr>
        <w:t>10903 New Hampshire Avenue</w:t>
      </w:r>
    </w:p>
    <w:p w14:paraId="297F018C" w14:textId="77777777" w:rsidR="00D76F85" w:rsidRDefault="00D76F85" w:rsidP="00D76F85">
      <w:pPr>
        <w:spacing w:after="0"/>
        <w:rPr>
          <w:rFonts w:cstheme="minorHAnsi"/>
        </w:rPr>
      </w:pPr>
      <w:r w:rsidRPr="00F33DA2">
        <w:rPr>
          <w:rFonts w:cstheme="minorHAnsi"/>
        </w:rPr>
        <w:t>Silver Spring, MD 20993</w:t>
      </w:r>
    </w:p>
    <w:p w14:paraId="6376215B" w14:textId="77777777" w:rsidR="009A3F4B" w:rsidRDefault="009A3F4B" w:rsidP="00F33DA2">
      <w:pPr>
        <w:spacing w:after="0"/>
        <w:rPr>
          <w:rFonts w:cstheme="minorHAnsi"/>
        </w:rPr>
      </w:pPr>
    </w:p>
    <w:p w14:paraId="5221DDE5" w14:textId="1EF80A73" w:rsidR="009A3F4B" w:rsidRPr="00D76F85" w:rsidRDefault="009A3F4B" w:rsidP="00F33DA2">
      <w:pPr>
        <w:spacing w:after="0"/>
        <w:rPr>
          <w:rFonts w:cstheme="minorHAnsi"/>
          <w:u w:val="single"/>
        </w:rPr>
      </w:pPr>
      <w:r w:rsidRPr="00D76F85">
        <w:rPr>
          <w:rFonts w:cstheme="minorHAnsi"/>
          <w:u w:val="single"/>
        </w:rPr>
        <w:t>References:</w:t>
      </w:r>
    </w:p>
    <w:p w14:paraId="5D117ADF" w14:textId="49D53570" w:rsidR="009A3F4B" w:rsidRDefault="009A3F4B" w:rsidP="00F33DA2">
      <w:pPr>
        <w:spacing w:after="0"/>
      </w:pPr>
      <w:r w:rsidRPr="00FB7680">
        <w:t xml:space="preserve">Williams WV. Hormonal contraception and the development of autoimmunity: A review of the literature. </w:t>
      </w:r>
      <w:r w:rsidRPr="00FB7680">
        <w:rPr>
          <w:u w:val="single"/>
        </w:rPr>
        <w:t>Linacre Q</w:t>
      </w:r>
      <w:r w:rsidRPr="00FB7680">
        <w:t>. 2017 Aug;84(3):275-295.</w:t>
      </w:r>
    </w:p>
    <w:p w14:paraId="6F0631F6" w14:textId="77777777" w:rsidR="009A3F4B" w:rsidRDefault="009A3F4B" w:rsidP="00F33DA2">
      <w:pPr>
        <w:spacing w:after="0"/>
        <w:rPr>
          <w:rFonts w:cstheme="minorHAnsi"/>
        </w:rPr>
      </w:pPr>
    </w:p>
    <w:p w14:paraId="2A627CC3" w14:textId="4BCE9378" w:rsidR="009A3F4B" w:rsidRDefault="009A3F4B" w:rsidP="00F33DA2">
      <w:pPr>
        <w:spacing w:after="0"/>
      </w:pPr>
      <w:r w:rsidRPr="006007BD">
        <w:t xml:space="preserve">Williams WV, Mitchell LA, Carlson SK, Raviele KM. Association of Combined Estrogen-Progestogen and Progestogen-Only Contraceptives with the Development of Cancer. </w:t>
      </w:r>
      <w:r w:rsidRPr="006007BD">
        <w:rPr>
          <w:u w:val="single"/>
        </w:rPr>
        <w:t>Linacre Q</w:t>
      </w:r>
      <w:r w:rsidRPr="006007BD">
        <w:t>. 2018 Nov;85(4):412-452</w:t>
      </w:r>
    </w:p>
    <w:p w14:paraId="5968D68F" w14:textId="77777777" w:rsidR="009A3F4B" w:rsidRDefault="009A3F4B" w:rsidP="00F33DA2">
      <w:pPr>
        <w:spacing w:after="0"/>
      </w:pPr>
    </w:p>
    <w:p w14:paraId="53F5EAB2" w14:textId="674BD6BA" w:rsidR="009A3F4B" w:rsidRDefault="009A3F4B" w:rsidP="00F33DA2">
      <w:pPr>
        <w:spacing w:after="0"/>
        <w:rPr>
          <w:u w:val="single"/>
        </w:rPr>
      </w:pPr>
      <w:r>
        <w:t xml:space="preserve">Williams WV, Brind J, Haynes L, Manhart MD, Klaus H, Lanfranchi A, </w:t>
      </w:r>
      <w:proofErr w:type="spellStart"/>
      <w:r>
        <w:t>Migeon</w:t>
      </w:r>
      <w:proofErr w:type="spellEnd"/>
      <w:r>
        <w:t xml:space="preserve"> G, Gaskins M, Seman, EI, Ruppersberger L, Raviele KM.  Hormonally Active Contraceptives Part I: Risks Acknowledged and Unacknowledged. </w:t>
      </w:r>
      <w:r w:rsidRPr="00670797">
        <w:rPr>
          <w:i/>
          <w:iCs/>
        </w:rPr>
        <w:t>The Linacre Quarterly</w:t>
      </w:r>
      <w:r w:rsidRPr="00670797">
        <w:t>. 2021;88(2):126-148</w:t>
      </w:r>
      <w:r w:rsidRPr="00670797">
        <w:rPr>
          <w:u w:val="single"/>
        </w:rPr>
        <w:t>.</w:t>
      </w:r>
    </w:p>
    <w:p w14:paraId="4F62E9C1" w14:textId="77777777" w:rsidR="009A3F4B" w:rsidRDefault="009A3F4B" w:rsidP="00F33DA2">
      <w:pPr>
        <w:spacing w:after="0"/>
        <w:rPr>
          <w:u w:val="single"/>
        </w:rPr>
      </w:pPr>
    </w:p>
    <w:p w14:paraId="0D9D0D0B" w14:textId="02F17259" w:rsidR="009A3F4B" w:rsidRPr="006A19A7" w:rsidRDefault="009A3F4B" w:rsidP="00F33DA2">
      <w:pPr>
        <w:spacing w:after="0"/>
        <w:rPr>
          <w:rFonts w:cstheme="minorHAnsi"/>
        </w:rPr>
      </w:pPr>
      <w:r>
        <w:t xml:space="preserve">Williams WV, Brind J, Haynes L, Manhart MD, Klaus H, Lanfranchi A, </w:t>
      </w:r>
      <w:proofErr w:type="spellStart"/>
      <w:r>
        <w:t>Migeon</w:t>
      </w:r>
      <w:proofErr w:type="spellEnd"/>
      <w:r>
        <w:t xml:space="preserve"> G, Gaskins M, Seman, EI, Ruppersberger L, Raviele KM.  Hormonally Active Contraceptives Part II: </w:t>
      </w:r>
      <w:r w:rsidRPr="00670797">
        <w:t xml:space="preserve">Sociological, Environmental, and Economic Impact. </w:t>
      </w:r>
      <w:r w:rsidRPr="00670797">
        <w:rPr>
          <w:i/>
          <w:iCs/>
        </w:rPr>
        <w:t>The Linacre Quarterly</w:t>
      </w:r>
      <w:r w:rsidRPr="00670797">
        <w:t>. 2021;88(3):291-316.</w:t>
      </w:r>
    </w:p>
    <w:sectPr w:rsidR="009A3F4B" w:rsidRPr="006A19A7" w:rsidSect="00C22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B0"/>
    <w:rsid w:val="000055F6"/>
    <w:rsid w:val="000B4710"/>
    <w:rsid w:val="000F0185"/>
    <w:rsid w:val="0010749D"/>
    <w:rsid w:val="00253A57"/>
    <w:rsid w:val="00270E50"/>
    <w:rsid w:val="002F5ABD"/>
    <w:rsid w:val="003338A4"/>
    <w:rsid w:val="003512E7"/>
    <w:rsid w:val="003809D1"/>
    <w:rsid w:val="00431099"/>
    <w:rsid w:val="00467DA5"/>
    <w:rsid w:val="004A5949"/>
    <w:rsid w:val="004E406A"/>
    <w:rsid w:val="005174A4"/>
    <w:rsid w:val="005D28F0"/>
    <w:rsid w:val="00665F37"/>
    <w:rsid w:val="006A19A7"/>
    <w:rsid w:val="006B4D12"/>
    <w:rsid w:val="00744C6A"/>
    <w:rsid w:val="00785AEB"/>
    <w:rsid w:val="00851376"/>
    <w:rsid w:val="00897E63"/>
    <w:rsid w:val="008B40B3"/>
    <w:rsid w:val="008D6725"/>
    <w:rsid w:val="009A3F4B"/>
    <w:rsid w:val="009A45FE"/>
    <w:rsid w:val="00A07147"/>
    <w:rsid w:val="00A321E2"/>
    <w:rsid w:val="00AB7E46"/>
    <w:rsid w:val="00B30C9C"/>
    <w:rsid w:val="00B6509A"/>
    <w:rsid w:val="00C22E12"/>
    <w:rsid w:val="00C63928"/>
    <w:rsid w:val="00CE4FB0"/>
    <w:rsid w:val="00D12F4A"/>
    <w:rsid w:val="00D76F85"/>
    <w:rsid w:val="00DB240B"/>
    <w:rsid w:val="00E30336"/>
    <w:rsid w:val="00E32F30"/>
    <w:rsid w:val="00E42329"/>
    <w:rsid w:val="00F33DA2"/>
    <w:rsid w:val="03DAC94D"/>
    <w:rsid w:val="056E2C97"/>
    <w:rsid w:val="06E062D1"/>
    <w:rsid w:val="082EA58A"/>
    <w:rsid w:val="0C9FA961"/>
    <w:rsid w:val="0CD341DD"/>
    <w:rsid w:val="11D903CC"/>
    <w:rsid w:val="121EE72B"/>
    <w:rsid w:val="128005D4"/>
    <w:rsid w:val="12FBDFCD"/>
    <w:rsid w:val="1499806F"/>
    <w:rsid w:val="164E792D"/>
    <w:rsid w:val="171D43E6"/>
    <w:rsid w:val="179F8CDF"/>
    <w:rsid w:val="19311719"/>
    <w:rsid w:val="198619EF"/>
    <w:rsid w:val="1AC5BA24"/>
    <w:rsid w:val="1ACCE77A"/>
    <w:rsid w:val="1B4258EF"/>
    <w:rsid w:val="1C68B7DB"/>
    <w:rsid w:val="1CBDBAB1"/>
    <w:rsid w:val="1DEB5FDF"/>
    <w:rsid w:val="205A5C54"/>
    <w:rsid w:val="21EE5773"/>
    <w:rsid w:val="22184298"/>
    <w:rsid w:val="22AD4BA0"/>
    <w:rsid w:val="2313D3D8"/>
    <w:rsid w:val="25C5138C"/>
    <w:rsid w:val="27DEF4CF"/>
    <w:rsid w:val="29BDE1AB"/>
    <w:rsid w:val="2CDB2B08"/>
    <w:rsid w:val="32DAADAC"/>
    <w:rsid w:val="32E75E93"/>
    <w:rsid w:val="367CD559"/>
    <w:rsid w:val="36CEFA49"/>
    <w:rsid w:val="37005881"/>
    <w:rsid w:val="3987FE4F"/>
    <w:rsid w:val="3BBAA147"/>
    <w:rsid w:val="3C28CC7A"/>
    <w:rsid w:val="3D036710"/>
    <w:rsid w:val="3DD7F0FF"/>
    <w:rsid w:val="42B796E5"/>
    <w:rsid w:val="44480CAF"/>
    <w:rsid w:val="45AE0CD6"/>
    <w:rsid w:val="473F406D"/>
    <w:rsid w:val="480A3F3E"/>
    <w:rsid w:val="4872ACF6"/>
    <w:rsid w:val="48A83441"/>
    <w:rsid w:val="4BB8B0DB"/>
    <w:rsid w:val="4C741DE8"/>
    <w:rsid w:val="4D7482F8"/>
    <w:rsid w:val="4ECE8398"/>
    <w:rsid w:val="4EDB64C4"/>
    <w:rsid w:val="50512B9C"/>
    <w:rsid w:val="506A53F9"/>
    <w:rsid w:val="50C3CC5C"/>
    <w:rsid w:val="50CAD518"/>
    <w:rsid w:val="50E7FE33"/>
    <w:rsid w:val="514A8D66"/>
    <w:rsid w:val="5184B4A3"/>
    <w:rsid w:val="521F473F"/>
    <w:rsid w:val="537A01F9"/>
    <w:rsid w:val="541F9EF5"/>
    <w:rsid w:val="546CFCC5"/>
    <w:rsid w:val="57573FB7"/>
    <w:rsid w:val="58B418D7"/>
    <w:rsid w:val="59588477"/>
    <w:rsid w:val="5A569165"/>
    <w:rsid w:val="5AEBD0D5"/>
    <w:rsid w:val="5B6EB52B"/>
    <w:rsid w:val="5C85A8F8"/>
    <w:rsid w:val="5C902539"/>
    <w:rsid w:val="5CB90723"/>
    <w:rsid w:val="5CE85994"/>
    <w:rsid w:val="5ED001D3"/>
    <w:rsid w:val="5F4BFE59"/>
    <w:rsid w:val="5FE5CDAE"/>
    <w:rsid w:val="63497241"/>
    <w:rsid w:val="645D4425"/>
    <w:rsid w:val="6590DF34"/>
    <w:rsid w:val="680C239E"/>
    <w:rsid w:val="6947888E"/>
    <w:rsid w:val="6A348746"/>
    <w:rsid w:val="6A93C96C"/>
    <w:rsid w:val="6AACF1C9"/>
    <w:rsid w:val="6B682AB4"/>
    <w:rsid w:val="6D3CA226"/>
    <w:rsid w:val="6D4DBFF4"/>
    <w:rsid w:val="6E3645D6"/>
    <w:rsid w:val="6E980043"/>
    <w:rsid w:val="6F3A4935"/>
    <w:rsid w:val="70467BF2"/>
    <w:rsid w:val="717F92DD"/>
    <w:rsid w:val="71A410B8"/>
    <w:rsid w:val="71E752CB"/>
    <w:rsid w:val="720808BA"/>
    <w:rsid w:val="7435C87A"/>
    <w:rsid w:val="74ABC182"/>
    <w:rsid w:val="74D17FD1"/>
    <w:rsid w:val="7651DDF1"/>
    <w:rsid w:val="7E241E51"/>
    <w:rsid w:val="7F6070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61E0"/>
  <w15:docId w15:val="{2B16EB77-827B-F84D-BD40-334A6548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F30"/>
    <w:rPr>
      <w:color w:val="0563C1" w:themeColor="hyperlink"/>
      <w:u w:val="single"/>
    </w:rPr>
  </w:style>
  <w:style w:type="character" w:styleId="UnresolvedMention">
    <w:name w:val="Unresolved Mention"/>
    <w:basedOn w:val="DefaultParagraphFont"/>
    <w:uiPriority w:val="99"/>
    <w:semiHidden/>
    <w:unhideWhenUsed/>
    <w:rsid w:val="00E32F30"/>
    <w:rPr>
      <w:color w:val="605E5C"/>
      <w:shd w:val="clear" w:color="auto" w:fill="E1DFDD"/>
    </w:rPr>
  </w:style>
  <w:style w:type="character" w:styleId="FollowedHyperlink">
    <w:name w:val="FollowedHyperlink"/>
    <w:basedOn w:val="DefaultParagraphFont"/>
    <w:uiPriority w:val="99"/>
    <w:semiHidden/>
    <w:unhideWhenUsed/>
    <w:rsid w:val="006A19A7"/>
    <w:rPr>
      <w:color w:val="954F72" w:themeColor="followedHyperlink"/>
      <w:u w:val="single"/>
    </w:rPr>
  </w:style>
  <w:style w:type="paragraph" w:styleId="BalloonText">
    <w:name w:val="Balloon Text"/>
    <w:basedOn w:val="Normal"/>
    <w:link w:val="BalloonTextChar"/>
    <w:uiPriority w:val="99"/>
    <w:semiHidden/>
    <w:unhideWhenUsed/>
    <w:rsid w:val="00F33DA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DA2"/>
    <w:rPr>
      <w:rFonts w:ascii="Times New Roman" w:hAnsi="Times New Roman" w:cs="Times New Roman"/>
      <w:sz w:val="18"/>
      <w:szCs w:val="18"/>
    </w:rPr>
  </w:style>
  <w:style w:type="paragraph" w:styleId="Revision">
    <w:name w:val="Revision"/>
    <w:hidden/>
    <w:uiPriority w:val="99"/>
    <w:semiHidden/>
    <w:rsid w:val="008B4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Williams</dc:creator>
  <cp:keywords/>
  <dc:description/>
  <cp:lastModifiedBy>Theresa Notare</cp:lastModifiedBy>
  <cp:revision>2</cp:revision>
  <cp:lastPrinted>2021-08-17T23:12:00Z</cp:lastPrinted>
  <dcterms:created xsi:type="dcterms:W3CDTF">2023-10-05T18:47:00Z</dcterms:created>
  <dcterms:modified xsi:type="dcterms:W3CDTF">2023-10-05T18:47:00Z</dcterms:modified>
</cp:coreProperties>
</file>